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6015" w14:textId="77777777" w:rsidR="00CD6D2C" w:rsidRPr="00CD6D2C" w:rsidRDefault="00CD6D2C" w:rsidP="00CD6D2C">
      <w:pPr>
        <w:spacing w:after="0" w:line="259" w:lineRule="auto"/>
        <w:rPr>
          <w:rFonts w:ascii="Arial" w:hAnsi="Arial" w:cs="Arial"/>
        </w:rPr>
      </w:pPr>
      <w:r w:rsidRPr="00CD6D2C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0E2AC0F" wp14:editId="22EF9B96">
            <wp:simplePos x="0" y="0"/>
            <wp:positionH relativeFrom="column">
              <wp:posOffset>2239645</wp:posOffset>
            </wp:positionH>
            <wp:positionV relativeFrom="paragraph">
              <wp:posOffset>-534035</wp:posOffset>
            </wp:positionV>
            <wp:extent cx="1290320" cy="1276350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6D2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5D307EB1" wp14:editId="287924CB">
            <wp:simplePos x="0" y="0"/>
            <wp:positionH relativeFrom="column">
              <wp:posOffset>75565</wp:posOffset>
            </wp:positionH>
            <wp:positionV relativeFrom="paragraph">
              <wp:posOffset>-633095</wp:posOffset>
            </wp:positionV>
            <wp:extent cx="1285875" cy="1447800"/>
            <wp:effectExtent l="0" t="0" r="952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D2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A854714" wp14:editId="7604A11B">
            <wp:simplePos x="0" y="0"/>
            <wp:positionH relativeFrom="column">
              <wp:posOffset>4411345</wp:posOffset>
            </wp:positionH>
            <wp:positionV relativeFrom="paragraph">
              <wp:posOffset>-671195</wp:posOffset>
            </wp:positionV>
            <wp:extent cx="1257300" cy="1524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D2C">
        <w:rPr>
          <w:rFonts w:ascii="Arial" w:hAnsi="Arial" w:cs="Arial"/>
        </w:rPr>
        <w:t xml:space="preserve"> </w:t>
      </w:r>
    </w:p>
    <w:p w14:paraId="3F94AC84" w14:textId="77777777" w:rsidR="00CD6D2C" w:rsidRPr="00CD6D2C" w:rsidRDefault="00CD6D2C" w:rsidP="00CD6D2C">
      <w:pPr>
        <w:spacing w:after="0" w:line="259" w:lineRule="auto"/>
        <w:rPr>
          <w:rFonts w:ascii="Arial" w:hAnsi="Arial" w:cs="Arial"/>
        </w:rPr>
      </w:pPr>
    </w:p>
    <w:p w14:paraId="45AB2835" w14:textId="77777777" w:rsidR="00CD6D2C" w:rsidRPr="00CD6D2C" w:rsidRDefault="00CD6D2C" w:rsidP="00CD6D2C">
      <w:pPr>
        <w:spacing w:after="0" w:line="259" w:lineRule="auto"/>
        <w:rPr>
          <w:rFonts w:ascii="Arial" w:hAnsi="Arial" w:cs="Arial"/>
        </w:rPr>
      </w:pPr>
    </w:p>
    <w:p w14:paraId="52325471" w14:textId="77777777" w:rsidR="00CD6D2C" w:rsidRPr="00CD6D2C" w:rsidRDefault="00CD6D2C" w:rsidP="00CD6D2C">
      <w:pPr>
        <w:spacing w:after="0" w:line="259" w:lineRule="auto"/>
        <w:rPr>
          <w:rFonts w:ascii="Arial" w:hAnsi="Arial" w:cs="Arial"/>
        </w:rPr>
      </w:pPr>
    </w:p>
    <w:p w14:paraId="6FDE4F0F" w14:textId="77777777" w:rsidR="00CD6D2C" w:rsidRPr="00CD6D2C" w:rsidRDefault="00CD6D2C" w:rsidP="00CD6D2C">
      <w:pPr>
        <w:spacing w:after="0" w:line="259" w:lineRule="auto"/>
        <w:rPr>
          <w:rFonts w:ascii="Arial" w:hAnsi="Arial" w:cs="Arial"/>
        </w:rPr>
      </w:pPr>
    </w:p>
    <w:p w14:paraId="02BFA06F" w14:textId="764D1B6F" w:rsidR="00CD6D2C" w:rsidRPr="00CD6D2C" w:rsidRDefault="00CD6D2C" w:rsidP="00CD6D2C">
      <w:pPr>
        <w:spacing w:after="0" w:line="259" w:lineRule="auto"/>
        <w:rPr>
          <w:rFonts w:ascii="Arial" w:hAnsi="Arial" w:cs="Arial"/>
        </w:rPr>
      </w:pPr>
      <w:r w:rsidRPr="00CD6D2C">
        <w:rPr>
          <w:rFonts w:ascii="Arial" w:hAnsi="Arial" w:cs="Arial"/>
        </w:rPr>
        <w:t xml:space="preserve">    </w:t>
      </w:r>
      <w:r w:rsidRPr="00CD6D2C">
        <w:rPr>
          <w:rFonts w:ascii="Arial" w:hAnsi="Arial" w:cs="Arial"/>
          <w:sz w:val="18"/>
          <w:szCs w:val="18"/>
        </w:rPr>
        <w:t xml:space="preserve">STADT HELMSTEDT           </w:t>
      </w:r>
      <w:r w:rsidRPr="00CD6D2C">
        <w:rPr>
          <w:rFonts w:ascii="Arial" w:hAnsi="Arial" w:cs="Arial"/>
          <w:sz w:val="18"/>
          <w:szCs w:val="18"/>
        </w:rPr>
        <w:tab/>
        <w:t xml:space="preserve">   PLANUNGSVERBAND LAPPWALDSEE           </w:t>
      </w:r>
      <w:r w:rsidRPr="00CD6D2C">
        <w:rPr>
          <w:rFonts w:ascii="Arial" w:hAnsi="Arial" w:cs="Arial"/>
          <w:sz w:val="20"/>
          <w:szCs w:val="20"/>
        </w:rPr>
        <w:tab/>
      </w:r>
      <w:r w:rsidRPr="00CD6D2C">
        <w:rPr>
          <w:rFonts w:ascii="Arial" w:hAnsi="Arial" w:cs="Arial"/>
          <w:sz w:val="18"/>
          <w:szCs w:val="18"/>
        </w:rPr>
        <w:t>GEMEINDE HARBKE</w:t>
      </w:r>
    </w:p>
    <w:p w14:paraId="0C7A7893" w14:textId="77777777" w:rsidR="00CD6D2C" w:rsidRPr="00CD6D2C" w:rsidRDefault="00CD6D2C" w:rsidP="00CD6D2C">
      <w:pPr>
        <w:spacing w:after="0" w:line="259" w:lineRule="auto"/>
        <w:rPr>
          <w:rFonts w:ascii="Arial" w:hAnsi="Arial" w:cs="Arial"/>
          <w:sz w:val="16"/>
          <w:szCs w:val="16"/>
          <w:u w:val="single"/>
        </w:rPr>
      </w:pPr>
    </w:p>
    <w:p w14:paraId="6013C8C7" w14:textId="77777777" w:rsidR="00CD6D2C" w:rsidRDefault="00CD6D2C" w:rsidP="00CD6D2C">
      <w:pPr>
        <w:spacing w:after="0" w:line="259" w:lineRule="auto"/>
        <w:rPr>
          <w:rFonts w:ascii="Arial" w:hAnsi="Arial" w:cs="Arial"/>
          <w:sz w:val="16"/>
          <w:szCs w:val="16"/>
          <w:u w:val="single"/>
        </w:rPr>
      </w:pPr>
    </w:p>
    <w:p w14:paraId="6F77F058" w14:textId="77777777" w:rsidR="00257268" w:rsidRDefault="00257268" w:rsidP="00CD6D2C">
      <w:pPr>
        <w:spacing w:after="0" w:line="259" w:lineRule="auto"/>
        <w:rPr>
          <w:rFonts w:ascii="Arial" w:hAnsi="Arial" w:cs="Arial"/>
          <w:sz w:val="16"/>
          <w:szCs w:val="16"/>
          <w:u w:val="single"/>
        </w:rPr>
      </w:pPr>
    </w:p>
    <w:p w14:paraId="7457F4AA" w14:textId="77777777" w:rsidR="00257268" w:rsidRPr="00CD6D2C" w:rsidRDefault="00257268" w:rsidP="00CD6D2C">
      <w:pPr>
        <w:spacing w:after="0" w:line="259" w:lineRule="auto"/>
        <w:rPr>
          <w:rFonts w:ascii="Arial" w:hAnsi="Arial" w:cs="Arial"/>
          <w:sz w:val="16"/>
          <w:szCs w:val="16"/>
          <w:u w:val="single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7"/>
        <w:gridCol w:w="3403"/>
        <w:gridCol w:w="3756"/>
      </w:tblGrid>
      <w:tr w:rsidR="00CD6D2C" w:rsidRPr="00CD6D2C" w14:paraId="691B77EA" w14:textId="77777777" w:rsidTr="009F51D9">
        <w:tc>
          <w:tcPr>
            <w:tcW w:w="6450" w:type="dxa"/>
            <w:gridSpan w:val="2"/>
          </w:tcPr>
          <w:p w14:paraId="720A6464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756" w:type="dxa"/>
          </w:tcPr>
          <w:p w14:paraId="13BA31F6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CD6D2C">
              <w:rPr>
                <w:rFonts w:ascii="Arial" w:hAnsi="Arial" w:cs="Arial"/>
                <w:sz w:val="16"/>
                <w:szCs w:val="16"/>
              </w:rPr>
              <w:t>Ansprechpartner</w:t>
            </w:r>
          </w:p>
        </w:tc>
      </w:tr>
      <w:tr w:rsidR="00CD6D2C" w:rsidRPr="00CD6D2C" w14:paraId="39CBD762" w14:textId="77777777" w:rsidTr="009F51D9">
        <w:tc>
          <w:tcPr>
            <w:tcW w:w="6450" w:type="dxa"/>
            <w:gridSpan w:val="2"/>
          </w:tcPr>
          <w:p w14:paraId="5DD44C22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</w:tcPr>
          <w:p w14:paraId="3479A56B" w14:textId="291F02F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CD6D2C">
              <w:rPr>
                <w:rFonts w:ascii="Arial" w:hAnsi="Arial" w:cs="Arial"/>
                <w:sz w:val="16"/>
                <w:szCs w:val="16"/>
              </w:rPr>
              <w:t>Stadt Helmstedt</w:t>
            </w:r>
          </w:p>
        </w:tc>
      </w:tr>
      <w:tr w:rsidR="00CD6D2C" w:rsidRPr="00CD6D2C" w14:paraId="5D2BE817" w14:textId="77777777" w:rsidTr="009F51D9">
        <w:tc>
          <w:tcPr>
            <w:tcW w:w="6450" w:type="dxa"/>
            <w:gridSpan w:val="2"/>
          </w:tcPr>
          <w:p w14:paraId="5C129873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</w:tcPr>
          <w:p w14:paraId="506F696A" w14:textId="2E7F05A3" w:rsidR="00CD6D2C" w:rsidRPr="00CD6D2C" w:rsidRDefault="00257268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Anja Kremling-Schulz</w:t>
            </w:r>
            <w:r w:rsidR="00CD6D2C" w:rsidRPr="00CD6D2C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CD6D2C" w:rsidRPr="00CD6D2C" w14:paraId="01455CAB" w14:textId="77777777" w:rsidTr="009F51D9">
        <w:tc>
          <w:tcPr>
            <w:tcW w:w="6450" w:type="dxa"/>
            <w:gridSpan w:val="2"/>
          </w:tcPr>
          <w:p w14:paraId="7873995D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</w:tcPr>
          <w:p w14:paraId="05CF6AEB" w14:textId="4E5E9A6D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CD6D2C">
              <w:rPr>
                <w:rFonts w:ascii="Arial" w:hAnsi="Arial" w:cs="Arial"/>
                <w:sz w:val="16"/>
                <w:szCs w:val="16"/>
              </w:rPr>
              <w:t>Telefon</w:t>
            </w:r>
            <w:r w:rsidRPr="00CD6D2C">
              <w:rPr>
                <w:rFonts w:ascii="Arial" w:hAnsi="Arial" w:cs="Arial"/>
                <w:sz w:val="16"/>
                <w:szCs w:val="16"/>
              </w:rPr>
              <w:tab/>
              <w:t>05351 / 17-</w:t>
            </w:r>
            <w:r w:rsidR="00257268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</w:tr>
      <w:tr w:rsidR="00CD6D2C" w:rsidRPr="00CD6D2C" w14:paraId="34094382" w14:textId="77777777" w:rsidTr="009F51D9">
        <w:tc>
          <w:tcPr>
            <w:tcW w:w="6450" w:type="dxa"/>
            <w:gridSpan w:val="2"/>
          </w:tcPr>
          <w:p w14:paraId="5D00AE70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</w:tcPr>
          <w:p w14:paraId="7E30DFDE" w14:textId="78463280" w:rsidR="00CD6D2C" w:rsidRPr="00CD6D2C" w:rsidRDefault="00257268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 Anja.Kremling-Schulz@Stadt-Helmstedt.de</w:t>
            </w:r>
          </w:p>
        </w:tc>
      </w:tr>
      <w:tr w:rsidR="00CD6D2C" w:rsidRPr="00CD6D2C" w14:paraId="3A2830FD" w14:textId="77777777" w:rsidTr="009F51D9">
        <w:tc>
          <w:tcPr>
            <w:tcW w:w="6450" w:type="dxa"/>
            <w:gridSpan w:val="2"/>
          </w:tcPr>
          <w:p w14:paraId="626F8F71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dxa"/>
          </w:tcPr>
          <w:p w14:paraId="6CDECB3F" w14:textId="12B5206D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D2C" w:rsidRPr="00CD6D2C" w14:paraId="4FB33B1B" w14:textId="77777777" w:rsidTr="009F51D9">
        <w:tc>
          <w:tcPr>
            <w:tcW w:w="3047" w:type="dxa"/>
            <w:tcMar>
              <w:left w:w="70" w:type="dxa"/>
              <w:right w:w="70" w:type="dxa"/>
            </w:tcMar>
          </w:tcPr>
          <w:p w14:paraId="32EC328D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  <w:tcMar>
              <w:left w:w="70" w:type="dxa"/>
              <w:right w:w="70" w:type="dxa"/>
            </w:tcMar>
          </w:tcPr>
          <w:p w14:paraId="2A5C207E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  <w:tcMar>
              <w:left w:w="70" w:type="dxa"/>
              <w:right w:w="70" w:type="dxa"/>
            </w:tcMar>
          </w:tcPr>
          <w:p w14:paraId="2B575060" w14:textId="667AC146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D2C" w:rsidRPr="00CD6D2C" w14:paraId="5A4DDD63" w14:textId="77777777" w:rsidTr="009F51D9">
        <w:tc>
          <w:tcPr>
            <w:tcW w:w="3047" w:type="dxa"/>
            <w:tcMar>
              <w:left w:w="70" w:type="dxa"/>
              <w:right w:w="70" w:type="dxa"/>
            </w:tcMar>
          </w:tcPr>
          <w:p w14:paraId="29EF588C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  <w:tcMar>
              <w:left w:w="70" w:type="dxa"/>
              <w:right w:w="70" w:type="dxa"/>
            </w:tcMar>
          </w:tcPr>
          <w:p w14:paraId="5E24AF40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  <w:tcMar>
              <w:left w:w="70" w:type="dxa"/>
              <w:right w:w="70" w:type="dxa"/>
            </w:tcMar>
          </w:tcPr>
          <w:p w14:paraId="40641386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  <w:r w:rsidRPr="00CD6D2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</w:tr>
      <w:tr w:rsidR="00CD6D2C" w:rsidRPr="00CD6D2C" w14:paraId="4DE638C4" w14:textId="77777777" w:rsidTr="009F51D9">
        <w:tc>
          <w:tcPr>
            <w:tcW w:w="3047" w:type="dxa"/>
            <w:tcMar>
              <w:left w:w="70" w:type="dxa"/>
              <w:right w:w="70" w:type="dxa"/>
            </w:tcMar>
          </w:tcPr>
          <w:p w14:paraId="7832F368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3" w:type="dxa"/>
            <w:tcMar>
              <w:left w:w="70" w:type="dxa"/>
              <w:right w:w="70" w:type="dxa"/>
            </w:tcMar>
          </w:tcPr>
          <w:p w14:paraId="55B0D1D1" w14:textId="77777777" w:rsidR="00CD6D2C" w:rsidRPr="00CD6D2C" w:rsidRDefault="00CD6D2C" w:rsidP="00CD6D2C">
            <w:pPr>
              <w:spacing w:after="0" w:line="259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6" w:type="dxa"/>
            <w:tcMar>
              <w:left w:w="70" w:type="dxa"/>
              <w:right w:w="70" w:type="dxa"/>
            </w:tcMar>
          </w:tcPr>
          <w:p w14:paraId="7B6E34A3" w14:textId="7F379752" w:rsidR="00CD6D2C" w:rsidRPr="00257268" w:rsidRDefault="00257268" w:rsidP="00CD6D2C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Pr="00257268">
              <w:rPr>
                <w:rFonts w:ascii="Arial" w:hAnsi="Arial" w:cs="Arial"/>
              </w:rPr>
              <w:t>.03.2026</w:t>
            </w:r>
          </w:p>
        </w:tc>
      </w:tr>
    </w:tbl>
    <w:p w14:paraId="141C923E" w14:textId="77777777" w:rsidR="00CD6D2C" w:rsidRPr="00CD6D2C" w:rsidRDefault="00CD6D2C" w:rsidP="00CD6D2C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2723229A" w14:textId="77777777" w:rsidR="00CD6D2C" w:rsidRPr="00CD6D2C" w:rsidRDefault="00CD6D2C" w:rsidP="00CD6D2C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67DD1953" w14:textId="77777777" w:rsidR="00257268" w:rsidRDefault="00257268" w:rsidP="00375A5D">
      <w:pPr>
        <w:rPr>
          <w:rFonts w:ascii="Arial" w:hAnsi="Arial" w:cs="Arial"/>
          <w:b/>
          <w:sz w:val="24"/>
          <w:szCs w:val="24"/>
        </w:rPr>
      </w:pPr>
    </w:p>
    <w:p w14:paraId="3B612B41" w14:textId="3E6C9D58" w:rsidR="00F67C60" w:rsidRPr="00584069" w:rsidRDefault="00ED1D83" w:rsidP="00375A5D">
      <w:pPr>
        <w:rPr>
          <w:rFonts w:ascii="Arial" w:hAnsi="Arial" w:cs="Arial"/>
          <w:b/>
          <w:sz w:val="28"/>
          <w:szCs w:val="28"/>
        </w:rPr>
      </w:pPr>
      <w:r w:rsidRPr="00584069">
        <w:rPr>
          <w:rFonts w:ascii="Arial" w:hAnsi="Arial" w:cs="Arial"/>
          <w:b/>
          <w:sz w:val="28"/>
          <w:szCs w:val="28"/>
        </w:rPr>
        <w:t>Lappwaldsee</w:t>
      </w:r>
      <w:r w:rsidR="00F17DE7" w:rsidRPr="00584069">
        <w:rPr>
          <w:rFonts w:ascii="Arial" w:hAnsi="Arial" w:cs="Arial"/>
          <w:b/>
          <w:sz w:val="28"/>
          <w:szCs w:val="28"/>
        </w:rPr>
        <w:t xml:space="preserve">: </w:t>
      </w:r>
      <w:r w:rsidRPr="00584069">
        <w:rPr>
          <w:rFonts w:ascii="Arial" w:hAnsi="Arial" w:cs="Arial"/>
          <w:b/>
          <w:sz w:val="28"/>
          <w:szCs w:val="28"/>
        </w:rPr>
        <w:t xml:space="preserve">Neue </w:t>
      </w:r>
      <w:r w:rsidR="00375A5D" w:rsidRPr="00584069">
        <w:rPr>
          <w:rFonts w:ascii="Arial" w:hAnsi="Arial" w:cs="Arial"/>
          <w:b/>
          <w:sz w:val="28"/>
          <w:szCs w:val="28"/>
        </w:rPr>
        <w:t>Informationstafeln</w:t>
      </w:r>
      <w:r w:rsidR="00F67C60" w:rsidRPr="00584069">
        <w:rPr>
          <w:rFonts w:ascii="Arial" w:hAnsi="Arial" w:cs="Arial"/>
          <w:b/>
          <w:sz w:val="28"/>
          <w:szCs w:val="28"/>
        </w:rPr>
        <w:t xml:space="preserve"> </w:t>
      </w:r>
      <w:r w:rsidRPr="00584069">
        <w:rPr>
          <w:rFonts w:ascii="Arial" w:hAnsi="Arial" w:cs="Arial"/>
          <w:b/>
          <w:sz w:val="28"/>
          <w:szCs w:val="28"/>
        </w:rPr>
        <w:t xml:space="preserve">und Paar-Bänke-Flyer  </w:t>
      </w:r>
    </w:p>
    <w:p w14:paraId="4E6791BF" w14:textId="77777777" w:rsidR="00ED1D83" w:rsidRDefault="00ED1D83" w:rsidP="00375A5D">
      <w:pPr>
        <w:rPr>
          <w:rFonts w:ascii="Arial" w:hAnsi="Arial" w:cs="Arial"/>
          <w:b/>
        </w:rPr>
      </w:pPr>
    </w:p>
    <w:p w14:paraId="57E454F0" w14:textId="1A235725" w:rsidR="00ED1D83" w:rsidRPr="00F17DE7" w:rsidRDefault="00ED1D83" w:rsidP="00375A5D">
      <w:pPr>
        <w:rPr>
          <w:rFonts w:ascii="Arial" w:hAnsi="Arial" w:cs="Arial"/>
          <w:b/>
          <w:sz w:val="24"/>
          <w:szCs w:val="24"/>
        </w:rPr>
      </w:pPr>
      <w:r w:rsidRPr="00F17DE7">
        <w:rPr>
          <w:rFonts w:ascii="Arial" w:hAnsi="Arial" w:cs="Arial"/>
          <w:b/>
          <w:sz w:val="24"/>
          <w:szCs w:val="24"/>
        </w:rPr>
        <w:t>See-Informationstafeln</w:t>
      </w:r>
    </w:p>
    <w:p w14:paraId="6B112B89" w14:textId="272C472F" w:rsidR="00F67C60" w:rsidRDefault="00D824E1" w:rsidP="00D824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Lappwaldsee wird schon heute von vielen Spaziergängern und Radfahrern erkundet, insbesondere auf den dortigen See-Radrouten. </w:t>
      </w:r>
      <w:r w:rsidR="00375A5D">
        <w:rPr>
          <w:rFonts w:ascii="Arial" w:hAnsi="Arial" w:cs="Arial"/>
        </w:rPr>
        <w:t xml:space="preserve">Besucher des Lappwaldsees </w:t>
      </w:r>
      <w:r w:rsidR="00572F0B">
        <w:rPr>
          <w:rFonts w:ascii="Arial" w:hAnsi="Arial" w:cs="Arial"/>
        </w:rPr>
        <w:t>können sich</w:t>
      </w:r>
      <w:r>
        <w:rPr>
          <w:rFonts w:ascii="Arial" w:hAnsi="Arial" w:cs="Arial"/>
        </w:rPr>
        <w:t xml:space="preserve"> nun ergänzend </w:t>
      </w:r>
      <w:r w:rsidR="00572F0B">
        <w:rPr>
          <w:rFonts w:ascii="Arial" w:hAnsi="Arial" w:cs="Arial"/>
        </w:rPr>
        <w:t xml:space="preserve">an neuen Informationstafeln vor Ort über die Geschichte und Entwicklung des Lappwaldsees informieren. </w:t>
      </w:r>
      <w:r w:rsidR="001711AA">
        <w:rPr>
          <w:rFonts w:ascii="Arial" w:hAnsi="Arial" w:cs="Arial"/>
        </w:rPr>
        <w:t xml:space="preserve">Es handelt sich um insgesamt drei Schautafel-Standorte mit unterschiedlichen Inhalten und Berichten:   </w:t>
      </w:r>
    </w:p>
    <w:p w14:paraId="52B2AE1D" w14:textId="4B1AF4A7" w:rsidR="00F67C60" w:rsidRPr="00BA68E3" w:rsidRDefault="00C0194C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A68E3">
        <w:rPr>
          <w:rFonts w:ascii="Arial" w:eastAsia="Times New Roman" w:hAnsi="Arial" w:cs="Arial"/>
          <w:i/>
          <w:iCs/>
        </w:rPr>
        <w:t xml:space="preserve">Helmstedt - </w:t>
      </w:r>
      <w:r w:rsidR="001711AA" w:rsidRPr="00BA68E3">
        <w:rPr>
          <w:rFonts w:ascii="Arial" w:eastAsia="Times New Roman" w:hAnsi="Arial" w:cs="Arial"/>
          <w:i/>
          <w:iCs/>
        </w:rPr>
        <w:t xml:space="preserve">See-Parkplatz </w:t>
      </w:r>
      <w:proofErr w:type="spellStart"/>
      <w:r w:rsidR="001711AA" w:rsidRPr="00BA68E3">
        <w:rPr>
          <w:rFonts w:ascii="Arial" w:eastAsia="Times New Roman" w:hAnsi="Arial" w:cs="Arial"/>
          <w:i/>
          <w:iCs/>
        </w:rPr>
        <w:t>Büddenstedter</w:t>
      </w:r>
      <w:proofErr w:type="spellEnd"/>
      <w:r w:rsidR="001711AA" w:rsidRPr="00BA68E3">
        <w:rPr>
          <w:rFonts w:ascii="Arial" w:eastAsia="Times New Roman" w:hAnsi="Arial" w:cs="Arial"/>
          <w:i/>
          <w:iCs/>
        </w:rPr>
        <w:t xml:space="preserve"> Weg  </w:t>
      </w:r>
    </w:p>
    <w:p w14:paraId="672B9B69" w14:textId="77777777" w:rsidR="00F67C60" w:rsidRPr="00BA68E3" w:rsidRDefault="001711AA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A68E3">
        <w:rPr>
          <w:rFonts w:ascii="Arial" w:eastAsia="Times New Roman" w:hAnsi="Arial" w:cs="Arial"/>
          <w:i/>
          <w:iCs/>
        </w:rPr>
        <w:t xml:space="preserve">Der Lappwaldsee- Vom Tagebau zum Freizeitparadies </w:t>
      </w:r>
    </w:p>
    <w:p w14:paraId="0BA05ABD" w14:textId="77777777" w:rsidR="00F67C60" w:rsidRPr="00BA68E3" w:rsidRDefault="00F67C60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6A13DDC2" w14:textId="56E3F81B" w:rsidR="00F67C60" w:rsidRPr="00BA68E3" w:rsidRDefault="00C0194C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A68E3">
        <w:rPr>
          <w:rFonts w:ascii="Arial" w:eastAsia="Times New Roman" w:hAnsi="Arial" w:cs="Arial"/>
          <w:i/>
          <w:iCs/>
        </w:rPr>
        <w:t xml:space="preserve">Helmstedt - </w:t>
      </w:r>
      <w:r w:rsidR="001711AA" w:rsidRPr="00BA68E3">
        <w:rPr>
          <w:rFonts w:ascii="Arial" w:eastAsia="Times New Roman" w:hAnsi="Arial" w:cs="Arial"/>
          <w:i/>
          <w:iCs/>
        </w:rPr>
        <w:t>Aussichtspunkt Am Petersberg</w:t>
      </w:r>
    </w:p>
    <w:p w14:paraId="27F05AE3" w14:textId="77777777" w:rsidR="00F67C60" w:rsidRPr="00BA68E3" w:rsidRDefault="001711AA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A68E3">
        <w:rPr>
          <w:rFonts w:ascii="Arial" w:eastAsia="Times New Roman" w:hAnsi="Arial" w:cs="Arial"/>
          <w:i/>
          <w:iCs/>
        </w:rPr>
        <w:t>Der Lappwaldsee - Braunkohletagebau im Helmstedter Revier</w:t>
      </w:r>
    </w:p>
    <w:p w14:paraId="5FE3640E" w14:textId="77777777" w:rsidR="00F67C60" w:rsidRPr="00BA68E3" w:rsidRDefault="00F67C60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p w14:paraId="103EEC94" w14:textId="4EEB3E2E" w:rsidR="00F67C60" w:rsidRPr="00BA68E3" w:rsidRDefault="001711AA" w:rsidP="00F67C60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A68E3">
        <w:rPr>
          <w:rFonts w:ascii="Arial" w:eastAsia="Times New Roman" w:hAnsi="Arial" w:cs="Arial"/>
          <w:i/>
          <w:iCs/>
        </w:rPr>
        <w:t>Harbke</w:t>
      </w:r>
      <w:r w:rsidR="00C0194C" w:rsidRPr="00BA68E3">
        <w:rPr>
          <w:rFonts w:ascii="Arial" w:eastAsia="Times New Roman" w:hAnsi="Arial" w:cs="Arial"/>
          <w:i/>
          <w:iCs/>
        </w:rPr>
        <w:t xml:space="preserve"> - </w:t>
      </w:r>
      <w:r w:rsidRPr="00BA68E3">
        <w:rPr>
          <w:rFonts w:ascii="Arial" w:eastAsia="Times New Roman" w:hAnsi="Arial" w:cs="Arial"/>
          <w:i/>
          <w:iCs/>
        </w:rPr>
        <w:t>Aussichtspunkt am Weg</w:t>
      </w:r>
      <w:r w:rsidR="00C0194C" w:rsidRPr="00BA68E3">
        <w:rPr>
          <w:rFonts w:ascii="Arial" w:eastAsia="Times New Roman" w:hAnsi="Arial" w:cs="Arial"/>
          <w:i/>
          <w:iCs/>
        </w:rPr>
        <w:t xml:space="preserve"> mit Blick zum Lappwaldsee </w:t>
      </w:r>
      <w:r w:rsidRPr="00BA68E3">
        <w:rPr>
          <w:rFonts w:ascii="Arial" w:eastAsia="Times New Roman" w:hAnsi="Arial" w:cs="Arial"/>
          <w:i/>
          <w:iCs/>
        </w:rPr>
        <w:t xml:space="preserve">kommend aus Richtung </w:t>
      </w:r>
      <w:proofErr w:type="spellStart"/>
      <w:r w:rsidRPr="00BA68E3">
        <w:rPr>
          <w:rFonts w:ascii="Arial" w:eastAsia="Times New Roman" w:hAnsi="Arial" w:cs="Arial"/>
          <w:i/>
          <w:iCs/>
        </w:rPr>
        <w:t>Runstedter</w:t>
      </w:r>
      <w:proofErr w:type="spellEnd"/>
      <w:r w:rsidRPr="00BA68E3">
        <w:rPr>
          <w:rFonts w:ascii="Arial" w:eastAsia="Times New Roman" w:hAnsi="Arial" w:cs="Arial"/>
          <w:i/>
          <w:iCs/>
        </w:rPr>
        <w:t xml:space="preserve"> Straße</w:t>
      </w:r>
    </w:p>
    <w:p w14:paraId="2D798B08" w14:textId="7120BEA6" w:rsidR="001711AA" w:rsidRPr="00BA68E3" w:rsidRDefault="001711AA" w:rsidP="00F67C60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A68E3">
        <w:rPr>
          <w:rFonts w:ascii="Arial" w:eastAsia="Times New Roman" w:hAnsi="Arial" w:cs="Arial"/>
          <w:i/>
          <w:iCs/>
        </w:rPr>
        <w:t>Der Lappwaldsee – Sinnbild der deutschen Einheit</w:t>
      </w:r>
    </w:p>
    <w:p w14:paraId="0F854D7E" w14:textId="3AD9A6CD" w:rsidR="00572F0B" w:rsidRPr="00BA68E3" w:rsidRDefault="00572F0B" w:rsidP="001711AA">
      <w:pPr>
        <w:spacing w:after="0" w:line="240" w:lineRule="auto"/>
        <w:ind w:left="360"/>
        <w:rPr>
          <w:rFonts w:ascii="Arial" w:hAnsi="Arial" w:cs="Arial"/>
        </w:rPr>
      </w:pPr>
    </w:p>
    <w:p w14:paraId="626A1B57" w14:textId="77777777" w:rsidR="00584069" w:rsidRDefault="00584069" w:rsidP="00D824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303BB5" w14:textId="71018577" w:rsidR="001711AA" w:rsidRDefault="00D824E1" w:rsidP="00D824E1">
      <w:pPr>
        <w:spacing w:after="0" w:line="240" w:lineRule="auto"/>
        <w:jc w:val="both"/>
        <w:rPr>
          <w:rFonts w:ascii="Arial" w:hAnsi="Arial" w:cs="Arial"/>
        </w:rPr>
      </w:pPr>
      <w:r w:rsidRPr="00D824E1">
        <w:rPr>
          <w:rFonts w:ascii="Arial" w:hAnsi="Arial" w:cs="Arial"/>
          <w:b/>
          <w:bCs/>
        </w:rPr>
        <w:t xml:space="preserve">Touristische Übersichtskarte </w:t>
      </w:r>
      <w:r w:rsidR="00BA68E3" w:rsidRPr="00D824E1">
        <w:rPr>
          <w:rFonts w:ascii="Arial" w:hAnsi="Arial" w:cs="Arial"/>
          <w:b/>
          <w:bCs/>
          <w:i/>
          <w:iCs/>
        </w:rPr>
        <w:t>Der Lappwaldsee – ein See verbindet die Regionen</w:t>
      </w:r>
      <w:r w:rsidR="00BA68E3" w:rsidRPr="00D824E1">
        <w:rPr>
          <w:rFonts w:ascii="Arial" w:hAnsi="Arial" w:cs="Arial"/>
          <w:b/>
          <w:bCs/>
          <w:i/>
          <w:iCs/>
        </w:rPr>
        <w:br/>
      </w:r>
      <w:r w:rsidR="001711AA" w:rsidRPr="00BA68E3">
        <w:rPr>
          <w:rFonts w:ascii="Arial" w:hAnsi="Arial" w:cs="Arial"/>
        </w:rPr>
        <w:t xml:space="preserve">Neben Informationen zum Lappwaldsee </w:t>
      </w:r>
      <w:r w:rsidR="00F67C60" w:rsidRPr="00BA68E3">
        <w:rPr>
          <w:rFonts w:ascii="Arial" w:hAnsi="Arial" w:cs="Arial"/>
        </w:rPr>
        <w:t>verfügen die T</w:t>
      </w:r>
      <w:r w:rsidR="001711AA" w:rsidRPr="00BA68E3">
        <w:rPr>
          <w:rFonts w:ascii="Arial" w:hAnsi="Arial" w:cs="Arial"/>
        </w:rPr>
        <w:t xml:space="preserve">afeln </w:t>
      </w:r>
      <w:r w:rsidR="00F67C60" w:rsidRPr="00BA68E3">
        <w:rPr>
          <w:rFonts w:ascii="Arial" w:hAnsi="Arial" w:cs="Arial"/>
        </w:rPr>
        <w:t>auch über eine große Übersichtskarte</w:t>
      </w:r>
      <w:r w:rsidR="001711AA" w:rsidRPr="00BA68E3">
        <w:rPr>
          <w:rFonts w:ascii="Arial" w:hAnsi="Arial" w:cs="Arial"/>
        </w:rPr>
        <w:t xml:space="preserve"> mit länderübergreifenden</w:t>
      </w:r>
      <w:r w:rsidR="00F67C60" w:rsidRPr="00BA68E3">
        <w:rPr>
          <w:rFonts w:ascii="Arial" w:hAnsi="Arial" w:cs="Arial"/>
        </w:rPr>
        <w:t>,</w:t>
      </w:r>
      <w:r w:rsidR="001711AA" w:rsidRPr="00BA68E3">
        <w:rPr>
          <w:rFonts w:ascii="Arial" w:hAnsi="Arial" w:cs="Arial"/>
        </w:rPr>
        <w:t xml:space="preserve"> touristischen Angeboten</w:t>
      </w:r>
      <w:r w:rsidR="00BA68E3">
        <w:rPr>
          <w:rFonts w:ascii="Arial" w:hAnsi="Arial" w:cs="Arial"/>
        </w:rPr>
        <w:t xml:space="preserve">. </w:t>
      </w:r>
      <w:r w:rsidR="001711AA">
        <w:rPr>
          <w:rFonts w:ascii="Arial" w:hAnsi="Arial" w:cs="Arial"/>
        </w:rPr>
        <w:t xml:space="preserve">Besucher </w:t>
      </w:r>
      <w:r w:rsidR="00F67C60">
        <w:rPr>
          <w:rFonts w:ascii="Arial" w:hAnsi="Arial" w:cs="Arial"/>
        </w:rPr>
        <w:t xml:space="preserve">werden </w:t>
      </w:r>
      <w:r w:rsidR="001711AA">
        <w:rPr>
          <w:rFonts w:ascii="Arial" w:hAnsi="Arial" w:cs="Arial"/>
        </w:rPr>
        <w:t xml:space="preserve">vor Ort </w:t>
      </w:r>
      <w:r w:rsidR="00F67C60">
        <w:rPr>
          <w:rFonts w:ascii="Arial" w:hAnsi="Arial" w:cs="Arial"/>
        </w:rPr>
        <w:t xml:space="preserve">animiert, die Region zu erkunden, mit dem Rad oder zu Fuß. </w:t>
      </w:r>
      <w:r w:rsidR="001711AA">
        <w:rPr>
          <w:rFonts w:ascii="Arial" w:hAnsi="Arial" w:cs="Arial"/>
        </w:rPr>
        <w:t>Der Gast wird damit „vor Ort abgeholt“ und zu weiteren Aktivitäten animiert: Es wird auf vor Ort verlaufende Rad- und Wandertouren sowie auf Sehenswürdigkeiten und Erlebbares in der Region hingewiesen.</w:t>
      </w:r>
    </w:p>
    <w:p w14:paraId="26CE72CA" w14:textId="77777777" w:rsidR="00375A5D" w:rsidRDefault="00375A5D" w:rsidP="00375A5D">
      <w:pPr>
        <w:spacing w:after="0" w:line="240" w:lineRule="auto"/>
        <w:jc w:val="both"/>
        <w:rPr>
          <w:rFonts w:ascii="Arial" w:hAnsi="Arial" w:cs="Arial"/>
        </w:rPr>
      </w:pPr>
    </w:p>
    <w:p w14:paraId="210D3013" w14:textId="77777777" w:rsidR="00F67C60" w:rsidRDefault="001711AA" w:rsidP="00375A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Informationstafeln wurden vom Planungsverband Lappwaldsee, der Stadt Helmstedt und der Gemeinde Harbke </w:t>
      </w:r>
      <w:r w:rsidR="00F67C60">
        <w:rPr>
          <w:rFonts w:ascii="Arial" w:hAnsi="Arial" w:cs="Arial"/>
        </w:rPr>
        <w:t>mit Unterstützung und in Kooperation mit den Bergbauunternehmen Helmstedter Revier GmbH und LMBV mbH erstellt.</w:t>
      </w:r>
    </w:p>
    <w:p w14:paraId="3E4B5E4D" w14:textId="77777777" w:rsidR="00F67C60" w:rsidRDefault="00F67C60" w:rsidP="00375A5D">
      <w:pPr>
        <w:spacing w:after="0" w:line="240" w:lineRule="auto"/>
        <w:jc w:val="both"/>
        <w:rPr>
          <w:rFonts w:ascii="Arial" w:hAnsi="Arial" w:cs="Arial"/>
        </w:rPr>
      </w:pPr>
    </w:p>
    <w:p w14:paraId="2C606AF2" w14:textId="77777777" w:rsidR="00ED1D83" w:rsidRDefault="00ED1D83" w:rsidP="00375A5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A5D6F4" w14:textId="61419790" w:rsidR="008C41AF" w:rsidRPr="00F17DE7" w:rsidRDefault="00532889" w:rsidP="00375A5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7DE7">
        <w:rPr>
          <w:rFonts w:ascii="Arial" w:hAnsi="Arial" w:cs="Arial"/>
          <w:b/>
          <w:bCs/>
          <w:sz w:val="24"/>
          <w:szCs w:val="24"/>
        </w:rPr>
        <w:t>Flyer Paarbänke im Helmstedter Revier – Kuscheln mit Ausblick</w:t>
      </w:r>
    </w:p>
    <w:p w14:paraId="6413BA5D" w14:textId="77777777" w:rsidR="00DF1DED" w:rsidRDefault="00DF1DED" w:rsidP="00375A5D">
      <w:pPr>
        <w:spacing w:after="0" w:line="240" w:lineRule="auto"/>
        <w:jc w:val="both"/>
        <w:rPr>
          <w:rFonts w:ascii="Arial" w:hAnsi="Arial" w:cs="Arial"/>
        </w:rPr>
      </w:pPr>
    </w:p>
    <w:p w14:paraId="6CC70AC7" w14:textId="73A94C5D" w:rsidR="00DF1DED" w:rsidRDefault="00DF1DED" w:rsidP="008C41AF">
      <w:pPr>
        <w:spacing w:after="0" w:line="240" w:lineRule="auto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>Um a</w:t>
      </w:r>
      <w:r w:rsidR="008C41AF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einigen </w:t>
      </w:r>
      <w:r w:rsidR="008C41AF">
        <w:rPr>
          <w:rFonts w:ascii="Arial" w:hAnsi="Arial" w:cs="Arial"/>
        </w:rPr>
        <w:t>bereits freigegebenen "Seen"-</w:t>
      </w:r>
      <w:proofErr w:type="spellStart"/>
      <w:r w:rsidR="008C41AF">
        <w:rPr>
          <w:rFonts w:ascii="Arial" w:hAnsi="Arial" w:cs="Arial"/>
        </w:rPr>
        <w:t>swerten</w:t>
      </w:r>
      <w:proofErr w:type="spellEnd"/>
      <w:r w:rsidR="00586E28">
        <w:rPr>
          <w:rFonts w:ascii="Arial" w:hAnsi="Arial" w:cs="Arial"/>
        </w:rPr>
        <w:t xml:space="preserve"> sowie</w:t>
      </w:r>
      <w:r w:rsidR="008C41AF">
        <w:rPr>
          <w:rFonts w:ascii="Arial" w:hAnsi="Arial" w:cs="Arial"/>
        </w:rPr>
        <w:t xml:space="preserve"> reizvollen Standorte</w:t>
      </w:r>
      <w:r>
        <w:rPr>
          <w:rFonts w:ascii="Arial" w:hAnsi="Arial" w:cs="Arial"/>
        </w:rPr>
        <w:t xml:space="preserve">n Blicke zum Lappwaldsee und in das Helmstedter Revier gemütlich genießen zu können, wurden 2024 auf niedersächsischer Seite an insgesamt 10 </w:t>
      </w:r>
      <w:r>
        <w:rPr>
          <w:rFonts w:ascii="Arial" w:hAnsi="Arial" w:cs="Arial"/>
          <w:lang w:eastAsia="de-DE"/>
        </w:rPr>
        <w:t>attraktiven Standorten Paarbänke aufgestellt</w:t>
      </w:r>
      <w:r w:rsidR="00D824E1">
        <w:rPr>
          <w:rFonts w:ascii="Arial" w:hAnsi="Arial" w:cs="Arial"/>
          <w:lang w:eastAsia="de-DE"/>
        </w:rPr>
        <w:t>. Diese laden zum Verweilen und „</w:t>
      </w:r>
      <w:r>
        <w:rPr>
          <w:rFonts w:ascii="Arial" w:hAnsi="Arial" w:cs="Arial"/>
          <w:lang w:eastAsia="de-DE"/>
        </w:rPr>
        <w:t>Kuscheln</w:t>
      </w:r>
      <w:r w:rsidR="00D824E1">
        <w:rPr>
          <w:rFonts w:ascii="Arial" w:hAnsi="Arial" w:cs="Arial"/>
          <w:lang w:eastAsia="de-DE"/>
        </w:rPr>
        <w:t>“</w:t>
      </w:r>
      <w:r>
        <w:rPr>
          <w:rFonts w:ascii="Arial" w:hAnsi="Arial" w:cs="Arial"/>
          <w:lang w:eastAsia="de-DE"/>
        </w:rPr>
        <w:t xml:space="preserve"> ein. </w:t>
      </w:r>
    </w:p>
    <w:p w14:paraId="3000AE5D" w14:textId="1D840D89" w:rsidR="00D824E1" w:rsidRDefault="00D824E1" w:rsidP="008C41AF">
      <w:pPr>
        <w:spacing w:after="0" w:line="240" w:lineRule="auto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Ein neuer </w:t>
      </w:r>
      <w:bookmarkStart w:id="0" w:name="_Hlk218673043"/>
      <w:r>
        <w:rPr>
          <w:rFonts w:ascii="Arial" w:hAnsi="Arial" w:cs="Arial"/>
          <w:lang w:eastAsia="de-DE"/>
        </w:rPr>
        <w:t xml:space="preserve">Paarbänke-Flyer </w:t>
      </w:r>
      <w:bookmarkEnd w:id="0"/>
      <w:r>
        <w:rPr>
          <w:rFonts w:ascii="Arial" w:hAnsi="Arial" w:cs="Arial"/>
          <w:lang w:eastAsia="de-DE"/>
        </w:rPr>
        <w:t xml:space="preserve">stellt die Standorte vor und lädt zu einer Rundtour zu allen Standorten und dortigen Sehenswürdigkeiten ein. </w:t>
      </w:r>
    </w:p>
    <w:p w14:paraId="5E259885" w14:textId="77777777" w:rsidR="00F17DE7" w:rsidRDefault="00F17DE7" w:rsidP="00ED1D83">
      <w:pPr>
        <w:rPr>
          <w:rFonts w:ascii="Arial" w:hAnsi="Arial" w:cs="Arial"/>
        </w:rPr>
      </w:pPr>
    </w:p>
    <w:p w14:paraId="10AB5515" w14:textId="77777777" w:rsidR="00584069" w:rsidRDefault="00584069" w:rsidP="004768C1">
      <w:pPr>
        <w:spacing w:after="0" w:line="240" w:lineRule="auto"/>
        <w:ind w:right="-1417"/>
        <w:rPr>
          <w:rFonts w:ascii="Arial" w:hAnsi="Arial" w:cs="Arial"/>
          <w:b/>
          <w:sz w:val="24"/>
          <w:szCs w:val="24"/>
        </w:rPr>
      </w:pPr>
    </w:p>
    <w:p w14:paraId="08150983" w14:textId="77777777" w:rsidR="00584069" w:rsidRDefault="00584069" w:rsidP="004768C1">
      <w:pPr>
        <w:spacing w:after="0" w:line="240" w:lineRule="auto"/>
        <w:ind w:right="-1417"/>
        <w:rPr>
          <w:rFonts w:ascii="Arial" w:hAnsi="Arial" w:cs="Arial"/>
          <w:b/>
          <w:sz w:val="24"/>
          <w:szCs w:val="24"/>
        </w:rPr>
      </w:pPr>
    </w:p>
    <w:p w14:paraId="109CF94B" w14:textId="1BA7D537" w:rsidR="004768C1" w:rsidRPr="004768C1" w:rsidRDefault="004768C1" w:rsidP="004768C1">
      <w:pPr>
        <w:spacing w:after="0" w:line="240" w:lineRule="auto"/>
        <w:ind w:right="-1417"/>
        <w:rPr>
          <w:rFonts w:ascii="Arial" w:hAnsi="Arial" w:cs="Arial"/>
          <w:b/>
          <w:sz w:val="24"/>
          <w:szCs w:val="24"/>
        </w:rPr>
      </w:pPr>
      <w:r w:rsidRPr="004768C1">
        <w:rPr>
          <w:rFonts w:ascii="Arial" w:hAnsi="Arial" w:cs="Arial"/>
          <w:b/>
          <w:sz w:val="24"/>
          <w:szCs w:val="24"/>
        </w:rPr>
        <w:t>Laufende Sicherungsmaßnahmen am Lappwaldsee</w:t>
      </w:r>
      <w:r w:rsidR="001524F4">
        <w:rPr>
          <w:rFonts w:ascii="Arial" w:hAnsi="Arial" w:cs="Arial"/>
          <w:b/>
          <w:sz w:val="24"/>
          <w:szCs w:val="24"/>
        </w:rPr>
        <w:br/>
      </w:r>
    </w:p>
    <w:p w14:paraId="058EBE6D" w14:textId="0E1497D3" w:rsidR="00256471" w:rsidRPr="00256471" w:rsidRDefault="00256471" w:rsidP="00ED1D83">
      <w:pPr>
        <w:rPr>
          <w:rFonts w:ascii="Arial" w:hAnsi="Arial" w:cs="Arial"/>
          <w:b/>
          <w:bCs/>
        </w:rPr>
      </w:pPr>
      <w:r w:rsidRPr="00256471">
        <w:rPr>
          <w:rFonts w:ascii="Arial" w:hAnsi="Arial" w:cs="Arial"/>
          <w:b/>
          <w:bCs/>
        </w:rPr>
        <w:t xml:space="preserve">Ausdrücklich gilt, </w:t>
      </w:r>
      <w:r w:rsidR="004768C1">
        <w:rPr>
          <w:rFonts w:ascii="Arial" w:hAnsi="Arial" w:cs="Arial"/>
          <w:b/>
          <w:bCs/>
        </w:rPr>
        <w:t xml:space="preserve">dass Besucher des </w:t>
      </w:r>
      <w:r w:rsidRPr="00256471">
        <w:rPr>
          <w:rFonts w:ascii="Arial" w:hAnsi="Arial" w:cs="Arial"/>
          <w:b/>
          <w:bCs/>
        </w:rPr>
        <w:t xml:space="preserve">Lappwaldsees nach wie vor </w:t>
      </w:r>
      <w:r w:rsidR="004768C1">
        <w:rPr>
          <w:rFonts w:ascii="Arial" w:hAnsi="Arial" w:cs="Arial"/>
          <w:b/>
          <w:bCs/>
        </w:rPr>
        <w:t xml:space="preserve">die notwendigen </w:t>
      </w:r>
      <w:r w:rsidRPr="00256471">
        <w:rPr>
          <w:rFonts w:ascii="Arial" w:hAnsi="Arial" w:cs="Arial"/>
          <w:b/>
          <w:bCs/>
        </w:rPr>
        <w:t>Sicherheits</w:t>
      </w:r>
      <w:r>
        <w:rPr>
          <w:rFonts w:ascii="Arial" w:hAnsi="Arial" w:cs="Arial"/>
          <w:b/>
          <w:bCs/>
        </w:rPr>
        <w:t>vor</w:t>
      </w:r>
      <w:r w:rsidRPr="00256471">
        <w:rPr>
          <w:rFonts w:ascii="Arial" w:hAnsi="Arial" w:cs="Arial"/>
          <w:b/>
          <w:bCs/>
        </w:rPr>
        <w:t xml:space="preserve">kehrungen vor Ort </w:t>
      </w:r>
      <w:r>
        <w:rPr>
          <w:rFonts w:ascii="Arial" w:hAnsi="Arial" w:cs="Arial"/>
          <w:b/>
          <w:bCs/>
        </w:rPr>
        <w:t xml:space="preserve">zwingend </w:t>
      </w:r>
      <w:r w:rsidRPr="00256471">
        <w:rPr>
          <w:rFonts w:ascii="Arial" w:hAnsi="Arial" w:cs="Arial"/>
          <w:b/>
          <w:bCs/>
        </w:rPr>
        <w:t>zu beachten</w:t>
      </w:r>
      <w:r w:rsidR="004768C1">
        <w:rPr>
          <w:rFonts w:ascii="Arial" w:hAnsi="Arial" w:cs="Arial"/>
          <w:b/>
          <w:bCs/>
        </w:rPr>
        <w:t xml:space="preserve"> haben</w:t>
      </w:r>
      <w:r w:rsidRPr="00256471">
        <w:rPr>
          <w:rFonts w:ascii="Arial" w:hAnsi="Arial" w:cs="Arial"/>
          <w:b/>
          <w:bCs/>
        </w:rPr>
        <w:t>:</w:t>
      </w:r>
    </w:p>
    <w:p w14:paraId="6DFECB4C" w14:textId="77777777" w:rsidR="00256471" w:rsidRDefault="00256471" w:rsidP="00256471">
      <w:pPr>
        <w:spacing w:after="0" w:line="240" w:lineRule="auto"/>
        <w:ind w:right="-1417"/>
        <w:rPr>
          <w:rFonts w:ascii="Arial" w:hAnsi="Arial" w:cs="Arial"/>
        </w:rPr>
      </w:pPr>
      <w:r>
        <w:rPr>
          <w:rFonts w:ascii="Arial" w:hAnsi="Arial" w:cs="Arial"/>
        </w:rPr>
        <w:t>Am Lappwaldsee darf sich nur auf den ausgewiesenen, nicht gesperrten Wegen aufgehalten</w:t>
      </w:r>
    </w:p>
    <w:p w14:paraId="73D39F31" w14:textId="139235CA" w:rsidR="004768C1" w:rsidRDefault="00256471" w:rsidP="004768C1">
      <w:pPr>
        <w:spacing w:after="0" w:line="240" w:lineRule="auto"/>
        <w:ind w:right="-1417"/>
        <w:rPr>
          <w:rFonts w:ascii="Arial" w:hAnsi="Arial" w:cs="Arial"/>
          <w:bCs/>
        </w:rPr>
      </w:pPr>
      <w:r>
        <w:rPr>
          <w:rFonts w:ascii="Arial" w:hAnsi="Arial" w:cs="Arial"/>
        </w:rPr>
        <w:t>werden.</w:t>
      </w:r>
      <w:r w:rsidR="004768C1">
        <w:rPr>
          <w:rFonts w:ascii="Arial" w:hAnsi="Arial" w:cs="Arial"/>
        </w:rPr>
        <w:t xml:space="preserve"> </w:t>
      </w:r>
      <w:r w:rsidRPr="00256471">
        <w:rPr>
          <w:rFonts w:ascii="Arial" w:hAnsi="Arial" w:cs="Arial"/>
          <w:bCs/>
        </w:rPr>
        <w:t xml:space="preserve">Die laufenden Sanierungsarbeiten </w:t>
      </w:r>
      <w:r w:rsidR="004768C1">
        <w:rPr>
          <w:rFonts w:ascii="Arial" w:hAnsi="Arial" w:cs="Arial"/>
          <w:bCs/>
        </w:rPr>
        <w:t xml:space="preserve">der Helmstedter Revier GmbH (HSR) werden auf </w:t>
      </w:r>
    </w:p>
    <w:p w14:paraId="7A0587DC" w14:textId="3A753199" w:rsidR="004768C1" w:rsidRDefault="004768C1" w:rsidP="004768C1">
      <w:pPr>
        <w:spacing w:after="0" w:line="240" w:lineRule="auto"/>
        <w:ind w:right="-1417"/>
        <w:rPr>
          <w:rFonts w:ascii="Arial" w:eastAsia="Times New Roman" w:hAnsi="Arial" w:cs="Times New Roman"/>
        </w:rPr>
      </w:pPr>
      <w:r>
        <w:rPr>
          <w:rFonts w:ascii="Arial" w:hAnsi="Arial" w:cs="Arial"/>
          <w:bCs/>
        </w:rPr>
        <w:t xml:space="preserve">Niedersächsischer Seite des Lappwaldsees </w:t>
      </w:r>
      <w:r w:rsidRPr="00B75124">
        <w:rPr>
          <w:rFonts w:ascii="Arial" w:eastAsia="Times New Roman" w:hAnsi="Arial" w:cs="Times New Roman"/>
        </w:rPr>
        <w:t xml:space="preserve">noch längere Zeit </w:t>
      </w:r>
      <w:r>
        <w:rPr>
          <w:rFonts w:ascii="Arial" w:eastAsia="Times New Roman" w:hAnsi="Arial" w:cs="Times New Roman"/>
        </w:rPr>
        <w:t>andauern.</w:t>
      </w:r>
    </w:p>
    <w:p w14:paraId="5887969D" w14:textId="77777777" w:rsidR="004768C1" w:rsidRDefault="004768C1" w:rsidP="004768C1">
      <w:pPr>
        <w:spacing w:after="0" w:line="240" w:lineRule="auto"/>
        <w:ind w:right="-1417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Mit weiteren Nutzungsbeeinträchtigungen der Wege ist daher in diesem und auch Folgejahren </w:t>
      </w:r>
    </w:p>
    <w:p w14:paraId="66C3676C" w14:textId="77777777" w:rsidR="004768C1" w:rsidRDefault="004768C1" w:rsidP="004768C1">
      <w:pPr>
        <w:spacing w:after="0" w:line="240" w:lineRule="auto"/>
        <w:ind w:right="-1417"/>
        <w:rPr>
          <w:rFonts w:ascii="Arial" w:hAnsi="Arial" w:cs="Arial"/>
        </w:rPr>
      </w:pPr>
      <w:r>
        <w:rPr>
          <w:rFonts w:ascii="Arial" w:eastAsia="Times New Roman" w:hAnsi="Arial" w:cs="Times New Roman"/>
        </w:rPr>
        <w:t>zu rechnen.</w:t>
      </w:r>
      <w:r w:rsidRPr="00476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Hiervon betroffen wird auch das Gelände </w:t>
      </w:r>
      <w:r w:rsidRPr="00DC35F9">
        <w:rPr>
          <w:rFonts w:ascii="Arial" w:hAnsi="Arial" w:cs="Arial"/>
        </w:rPr>
        <w:t>am und um den Bereich Am Petersberg</w:t>
      </w:r>
      <w:r>
        <w:rPr>
          <w:rFonts w:ascii="Arial" w:hAnsi="Arial" w:cs="Arial"/>
        </w:rPr>
        <w:t xml:space="preserve"> </w:t>
      </w:r>
    </w:p>
    <w:p w14:paraId="3840D3A9" w14:textId="77777777" w:rsidR="004768C1" w:rsidRDefault="004768C1" w:rsidP="004768C1">
      <w:pPr>
        <w:spacing w:after="0" w:line="240" w:lineRule="auto"/>
        <w:ind w:right="-1417"/>
        <w:rPr>
          <w:rFonts w:ascii="Arial" w:hAnsi="Arial" w:cs="Arial"/>
        </w:rPr>
      </w:pPr>
      <w:r>
        <w:rPr>
          <w:rFonts w:ascii="Arial" w:hAnsi="Arial" w:cs="Arial"/>
        </w:rPr>
        <w:t xml:space="preserve">sein. </w:t>
      </w:r>
      <w:r w:rsidRPr="00DC35F9">
        <w:rPr>
          <w:rFonts w:ascii="Arial" w:hAnsi="Arial" w:cs="Arial"/>
        </w:rPr>
        <w:t xml:space="preserve">Die HSR wird </w:t>
      </w:r>
      <w:r>
        <w:rPr>
          <w:rFonts w:ascii="Arial" w:hAnsi="Arial" w:cs="Arial"/>
        </w:rPr>
        <w:t xml:space="preserve">in naher Zukunft auch dort </w:t>
      </w:r>
      <w:r w:rsidRPr="00DC35F9">
        <w:rPr>
          <w:rFonts w:ascii="Arial" w:hAnsi="Arial" w:cs="Arial"/>
        </w:rPr>
        <w:t>erforderliche Sanierungs-</w:t>
      </w:r>
      <w:r>
        <w:rPr>
          <w:rFonts w:ascii="Arial" w:hAnsi="Arial" w:cs="Arial"/>
        </w:rPr>
        <w:t>/</w:t>
      </w:r>
      <w:r w:rsidRPr="00DC35F9">
        <w:rPr>
          <w:rFonts w:ascii="Arial" w:hAnsi="Arial" w:cs="Arial"/>
        </w:rPr>
        <w:t xml:space="preserve">Abflachungsarbeiten </w:t>
      </w:r>
    </w:p>
    <w:p w14:paraId="5AA30840" w14:textId="6B2652BC" w:rsidR="004768C1" w:rsidRDefault="004768C1" w:rsidP="004768C1">
      <w:pPr>
        <w:spacing w:after="0" w:line="240" w:lineRule="auto"/>
        <w:ind w:right="-1417"/>
        <w:rPr>
          <w:rFonts w:ascii="Arial" w:hAnsi="Arial" w:cs="Arial"/>
        </w:rPr>
      </w:pPr>
      <w:r>
        <w:rPr>
          <w:rFonts w:ascii="Arial" w:hAnsi="Arial" w:cs="Arial"/>
        </w:rPr>
        <w:t>vornehmen</w:t>
      </w:r>
      <w:r w:rsidRPr="00DC35F9">
        <w:rPr>
          <w:rFonts w:ascii="Arial" w:hAnsi="Arial" w:cs="Arial"/>
        </w:rPr>
        <w:t>.</w:t>
      </w:r>
    </w:p>
    <w:p w14:paraId="4A2425E9" w14:textId="77777777" w:rsidR="00584069" w:rsidRDefault="00584069" w:rsidP="00256471">
      <w:pPr>
        <w:spacing w:after="0" w:line="240" w:lineRule="auto"/>
        <w:ind w:right="-1417"/>
        <w:rPr>
          <w:rFonts w:ascii="Arial" w:hAnsi="Arial" w:cs="Arial"/>
          <w:b/>
          <w:sz w:val="24"/>
          <w:szCs w:val="24"/>
        </w:rPr>
      </w:pPr>
    </w:p>
    <w:p w14:paraId="589E1AF8" w14:textId="77777777" w:rsidR="00584069" w:rsidRDefault="00584069" w:rsidP="00256471">
      <w:pPr>
        <w:spacing w:after="0" w:line="240" w:lineRule="auto"/>
        <w:ind w:right="-1417"/>
        <w:rPr>
          <w:rFonts w:ascii="Arial" w:hAnsi="Arial" w:cs="Arial"/>
          <w:b/>
          <w:sz w:val="24"/>
          <w:szCs w:val="24"/>
        </w:rPr>
      </w:pPr>
    </w:p>
    <w:p w14:paraId="66ADA1BA" w14:textId="17EBBFA7" w:rsidR="00F82F7E" w:rsidRPr="00584069" w:rsidRDefault="00F82F7E" w:rsidP="00256471">
      <w:pPr>
        <w:spacing w:after="0" w:line="240" w:lineRule="auto"/>
        <w:ind w:right="-1417"/>
        <w:rPr>
          <w:rFonts w:ascii="Arial" w:hAnsi="Arial" w:cs="Arial"/>
          <w:b/>
          <w:sz w:val="24"/>
          <w:szCs w:val="24"/>
        </w:rPr>
      </w:pPr>
      <w:r w:rsidRPr="00584069">
        <w:rPr>
          <w:rFonts w:ascii="Arial" w:hAnsi="Arial" w:cs="Arial"/>
          <w:b/>
          <w:sz w:val="24"/>
          <w:szCs w:val="24"/>
        </w:rPr>
        <w:t>Geänderte Routenverläufe</w:t>
      </w:r>
    </w:p>
    <w:p w14:paraId="117F1771" w14:textId="41F4C81C" w:rsidR="00256471" w:rsidRDefault="00F82F7E" w:rsidP="00256471">
      <w:pPr>
        <w:spacing w:after="0" w:line="240" w:lineRule="auto"/>
        <w:ind w:right="-141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8B45AFB" w14:textId="23E8599E" w:rsidR="00B22391" w:rsidRDefault="00B22391" w:rsidP="005840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Besuch am Lappwaldsee ist trotz dieser Einschränkungen </w:t>
      </w:r>
      <w:r w:rsidR="00F82F7E">
        <w:rPr>
          <w:rFonts w:ascii="Arial" w:hAnsi="Arial" w:cs="Arial"/>
        </w:rPr>
        <w:t xml:space="preserve">für Radfahrer/innen und Spaziergänger/innen </w:t>
      </w:r>
      <w:r>
        <w:rPr>
          <w:rFonts w:ascii="Arial" w:hAnsi="Arial" w:cs="Arial"/>
        </w:rPr>
        <w:t>einen Besuch wert</w:t>
      </w:r>
      <w:r w:rsidR="00F82F7E">
        <w:rPr>
          <w:rFonts w:ascii="Arial" w:hAnsi="Arial" w:cs="Arial"/>
        </w:rPr>
        <w:t>. E</w:t>
      </w:r>
      <w:r>
        <w:rPr>
          <w:rFonts w:ascii="Arial" w:hAnsi="Arial" w:cs="Arial"/>
        </w:rPr>
        <w:t>s gilt</w:t>
      </w:r>
      <w:r w:rsidR="00F82F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 Laufe der Sanierungsarbeiten und Sperrungen andere, freigegebene Wege zu nutzen und damit auch neue Ziele vor Ort zu erkunden:  </w:t>
      </w:r>
    </w:p>
    <w:p w14:paraId="64FEA9BF" w14:textId="2182BBE2" w:rsidR="00584069" w:rsidRDefault="00584069" w:rsidP="00584069">
      <w:pPr>
        <w:spacing w:after="0" w:line="240" w:lineRule="auto"/>
        <w:rPr>
          <w:rFonts w:ascii="Arial" w:hAnsi="Arial" w:cs="Arial"/>
          <w14:ligatures w14:val="standardContextual"/>
        </w:rPr>
      </w:pPr>
      <w:r>
        <w:rPr>
          <w:rFonts w:ascii="Arial" w:hAnsi="Arial" w:cs="Arial"/>
          <w14:ligatures w14:val="standardContextual"/>
        </w:rPr>
        <w:t xml:space="preserve">Aufgrund der Sanierungsarbeiten im Helmstedter Revier führen die Lappwaldsee- und die </w:t>
      </w:r>
      <w:proofErr w:type="spellStart"/>
      <w:r>
        <w:rPr>
          <w:rFonts w:ascii="Arial" w:hAnsi="Arial" w:cs="Arial"/>
          <w14:ligatures w14:val="standardContextual"/>
        </w:rPr>
        <w:t>paläon</w:t>
      </w:r>
      <w:proofErr w:type="spellEnd"/>
      <w:r>
        <w:rPr>
          <w:rFonts w:ascii="Arial" w:hAnsi="Arial" w:cs="Arial"/>
          <w14:ligatures w14:val="standardContextual"/>
        </w:rPr>
        <w:t xml:space="preserve">-Radroute aus Richtung </w:t>
      </w:r>
      <w:proofErr w:type="spellStart"/>
      <w:r>
        <w:rPr>
          <w:rFonts w:ascii="Arial" w:hAnsi="Arial" w:cs="Arial"/>
          <w14:ligatures w14:val="standardContextual"/>
        </w:rPr>
        <w:t>Büddenstedt</w:t>
      </w:r>
      <w:proofErr w:type="spellEnd"/>
      <w:r>
        <w:rPr>
          <w:rFonts w:ascii="Arial" w:hAnsi="Arial" w:cs="Arial"/>
          <w14:ligatures w14:val="standardContextual"/>
        </w:rPr>
        <w:t xml:space="preserve"> kommend bereits seit einigen Jahren nicht mehr durch die </w:t>
      </w:r>
      <w:proofErr w:type="spellStart"/>
      <w:r>
        <w:rPr>
          <w:rFonts w:ascii="Arial" w:hAnsi="Arial" w:cs="Arial"/>
          <w14:ligatures w14:val="standardContextual"/>
        </w:rPr>
        <w:t>Wulfersdorfer</w:t>
      </w:r>
      <w:proofErr w:type="spellEnd"/>
      <w:r>
        <w:rPr>
          <w:rFonts w:ascii="Arial" w:hAnsi="Arial" w:cs="Arial"/>
          <w14:ligatures w14:val="standardContextual"/>
        </w:rPr>
        <w:t xml:space="preserve"> Schweiz und werden auf einer Umleitung über Reinsdorf und </w:t>
      </w:r>
      <w:proofErr w:type="spellStart"/>
      <w:r>
        <w:rPr>
          <w:rFonts w:ascii="Arial" w:hAnsi="Arial" w:cs="Arial"/>
          <w14:ligatures w14:val="standardContextual"/>
        </w:rPr>
        <w:t>Hohnsleben</w:t>
      </w:r>
      <w:proofErr w:type="spellEnd"/>
      <w:r>
        <w:rPr>
          <w:rFonts w:ascii="Arial" w:hAnsi="Arial" w:cs="Arial"/>
          <w14:ligatures w14:val="standardContextual"/>
        </w:rPr>
        <w:t xml:space="preserve"> geführt. Diese Umleitung beider Routen wurde nun in eine feste Routenführung umgewandelt und entsprechend ausgeschildert. </w:t>
      </w:r>
    </w:p>
    <w:p w14:paraId="629D98FA" w14:textId="77777777" w:rsidR="00256471" w:rsidRDefault="00256471" w:rsidP="00256471">
      <w:pPr>
        <w:spacing w:after="0" w:line="240" w:lineRule="auto"/>
        <w:ind w:right="-1417"/>
        <w:rPr>
          <w:rFonts w:ascii="Arial" w:hAnsi="Arial" w:cs="Arial"/>
          <w:b/>
        </w:rPr>
      </w:pPr>
    </w:p>
    <w:p w14:paraId="0BAEB041" w14:textId="77777777" w:rsidR="00584069" w:rsidRDefault="00584069" w:rsidP="00256471">
      <w:pPr>
        <w:spacing w:after="0" w:line="240" w:lineRule="auto"/>
        <w:ind w:right="-1417"/>
        <w:rPr>
          <w:rFonts w:ascii="Arial" w:hAnsi="Arial" w:cs="Arial"/>
          <w:b/>
        </w:rPr>
      </w:pPr>
    </w:p>
    <w:p w14:paraId="5404AC2F" w14:textId="529A7CB3" w:rsidR="00256471" w:rsidRPr="00584069" w:rsidRDefault="00256471" w:rsidP="00256471">
      <w:pPr>
        <w:spacing w:after="0" w:line="240" w:lineRule="auto"/>
        <w:ind w:right="-1417"/>
        <w:rPr>
          <w:rFonts w:ascii="Arial" w:hAnsi="Arial" w:cs="Arial"/>
          <w:b/>
          <w:bCs/>
          <w:sz w:val="24"/>
          <w:szCs w:val="24"/>
        </w:rPr>
      </w:pPr>
      <w:r w:rsidRPr="00584069">
        <w:rPr>
          <w:rFonts w:ascii="Arial" w:hAnsi="Arial" w:cs="Arial"/>
          <w:b/>
          <w:sz w:val="24"/>
          <w:szCs w:val="24"/>
        </w:rPr>
        <w:t xml:space="preserve">Wegesperrung Bereich Petersberg Richtung </w:t>
      </w:r>
      <w:proofErr w:type="spellStart"/>
      <w:r w:rsidRPr="00584069">
        <w:rPr>
          <w:rFonts w:ascii="Arial" w:hAnsi="Arial" w:cs="Arial"/>
          <w:b/>
          <w:sz w:val="24"/>
          <w:szCs w:val="24"/>
        </w:rPr>
        <w:t>Büddenstedt</w:t>
      </w:r>
      <w:proofErr w:type="spellEnd"/>
      <w:r w:rsidRPr="00584069">
        <w:rPr>
          <w:rFonts w:ascii="Arial" w:hAnsi="Arial" w:cs="Arial"/>
          <w:b/>
          <w:sz w:val="24"/>
          <w:szCs w:val="24"/>
        </w:rPr>
        <w:t xml:space="preserve"> </w:t>
      </w:r>
    </w:p>
    <w:p w14:paraId="24A5E6DA" w14:textId="77777777" w:rsidR="00584069" w:rsidRDefault="00584069" w:rsidP="004768C1">
      <w:pPr>
        <w:spacing w:after="0" w:line="240" w:lineRule="auto"/>
        <w:rPr>
          <w:rFonts w:ascii="Arial" w:eastAsia="Times New Roman" w:hAnsi="Arial" w:cs="Times New Roman"/>
        </w:rPr>
      </w:pPr>
    </w:p>
    <w:p w14:paraId="276CDA50" w14:textId="2D39FCD9" w:rsidR="004768C1" w:rsidRPr="00584069" w:rsidRDefault="004768C1" w:rsidP="004768C1">
      <w:pPr>
        <w:spacing w:after="0" w:line="240" w:lineRule="auto"/>
        <w:rPr>
          <w:rStyle w:val="H1"/>
          <w:rFonts w:ascii="Arial" w:hAnsi="Arial" w:cs="Arial"/>
          <w:b w:val="0"/>
          <w:bCs w:val="0"/>
          <w:color w:val="auto"/>
          <w:sz w:val="22"/>
          <w:szCs w:val="22"/>
        </w:rPr>
      </w:pPr>
      <w:r w:rsidRPr="00256471">
        <w:rPr>
          <w:rFonts w:ascii="Arial" w:eastAsia="Times New Roman" w:hAnsi="Arial" w:cs="Times New Roman"/>
        </w:rPr>
        <w:t xml:space="preserve">Radfahrer werden vor Ort über ein Schild daraufhin gewiesen, dass sie </w:t>
      </w:r>
      <w:r w:rsidRPr="00584069">
        <w:rPr>
          <w:rStyle w:val="H1"/>
          <w:rFonts w:ascii="Arial" w:hAnsi="Arial" w:cs="Arial"/>
          <w:b w:val="0"/>
          <w:bCs w:val="0"/>
          <w:color w:val="auto"/>
          <w:sz w:val="22"/>
          <w:szCs w:val="22"/>
        </w:rPr>
        <w:t>die Umleitung über die B 244 und K 63 nutzen sollen.</w:t>
      </w:r>
    </w:p>
    <w:p w14:paraId="524E57C5" w14:textId="77777777" w:rsidR="00256471" w:rsidRDefault="00256471" w:rsidP="00256471">
      <w:pPr>
        <w:spacing w:after="0" w:line="240" w:lineRule="auto"/>
        <w:rPr>
          <w:rFonts w:ascii="Arial" w:hAnsi="Arial" w:cs="Arial"/>
          <w:bCs/>
        </w:rPr>
      </w:pPr>
    </w:p>
    <w:p w14:paraId="1D6F947F" w14:textId="77777777" w:rsidR="00584069" w:rsidRDefault="00584069" w:rsidP="00ED1D83">
      <w:pPr>
        <w:rPr>
          <w:rFonts w:ascii="Arial" w:hAnsi="Arial" w:cs="Arial"/>
        </w:rPr>
      </w:pPr>
    </w:p>
    <w:p w14:paraId="47955C9E" w14:textId="3F726210" w:rsidR="00584069" w:rsidRDefault="00584069" w:rsidP="00AD0A49">
      <w:pPr>
        <w:rPr>
          <w:rFonts w:ascii="Arial" w:hAnsi="Arial" w:cs="Arial"/>
          <w:lang w:eastAsia="de-DE"/>
        </w:rPr>
      </w:pPr>
      <w:r>
        <w:rPr>
          <w:rFonts w:ascii="Arial" w:hAnsi="Arial" w:cs="Arial"/>
        </w:rPr>
        <w:t>W</w:t>
      </w:r>
      <w:r w:rsidR="00ED1D83">
        <w:rPr>
          <w:rFonts w:ascii="Arial" w:hAnsi="Arial" w:cs="Arial"/>
        </w:rPr>
        <w:t xml:space="preserve">eitere Informationen </w:t>
      </w:r>
      <w:r w:rsidR="00F17DE7">
        <w:rPr>
          <w:rFonts w:ascii="Arial" w:hAnsi="Arial" w:cs="Arial"/>
        </w:rPr>
        <w:t xml:space="preserve">siehe unter </w:t>
      </w:r>
      <w:hyperlink r:id="rId10" w:history="1">
        <w:r w:rsidR="00ED1D83" w:rsidRPr="00572F0B">
          <w:rPr>
            <w:rStyle w:val="Hyperlink"/>
            <w:rFonts w:ascii="Arial" w:hAnsi="Arial" w:cs="Arial"/>
            <w:color w:val="auto"/>
            <w:u w:val="none"/>
          </w:rPr>
          <w:t>www.lappwaldsee.info</w:t>
        </w:r>
      </w:hyperlink>
      <w:r w:rsidR="00ED1D83">
        <w:rPr>
          <w:rFonts w:ascii="Arial" w:hAnsi="Arial" w:cs="Arial"/>
        </w:rPr>
        <w:t xml:space="preserve">  </w:t>
      </w:r>
    </w:p>
    <w:p w14:paraId="01AA306C" w14:textId="77777777" w:rsidR="00584069" w:rsidRDefault="00584069" w:rsidP="00ED1D83">
      <w:pPr>
        <w:spacing w:after="0" w:line="240" w:lineRule="auto"/>
        <w:jc w:val="both"/>
        <w:rPr>
          <w:rFonts w:ascii="Arial" w:hAnsi="Arial" w:cs="Arial"/>
          <w:lang w:eastAsia="de-DE"/>
        </w:rPr>
      </w:pPr>
    </w:p>
    <w:p w14:paraId="175498CB" w14:textId="77777777" w:rsidR="00584069" w:rsidRDefault="00584069" w:rsidP="00BA68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E5F86B" w14:textId="77777777" w:rsidR="00584069" w:rsidRDefault="00584069" w:rsidP="00BA68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39F617" w14:textId="77777777" w:rsidR="00584069" w:rsidRDefault="00584069" w:rsidP="00BA68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84799A" w14:textId="77777777" w:rsidR="00584069" w:rsidRDefault="00584069" w:rsidP="00BA68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D8EE97" w14:textId="77777777" w:rsidR="00584069" w:rsidRDefault="00584069" w:rsidP="00BA68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DB016D" w14:textId="77777777" w:rsidR="00584069" w:rsidRDefault="00584069" w:rsidP="00ED1D8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84069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D5D5" w14:textId="77777777" w:rsidR="00856DE3" w:rsidRDefault="00856DE3" w:rsidP="00F17DE7">
      <w:pPr>
        <w:spacing w:after="0" w:line="240" w:lineRule="auto"/>
      </w:pPr>
      <w:r>
        <w:separator/>
      </w:r>
    </w:p>
  </w:endnote>
  <w:endnote w:type="continuationSeparator" w:id="0">
    <w:p w14:paraId="42BC6350" w14:textId="77777777" w:rsidR="00856DE3" w:rsidRDefault="00856DE3" w:rsidP="00F1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A60B" w14:textId="77777777" w:rsidR="00856DE3" w:rsidRDefault="00856DE3" w:rsidP="00F17DE7">
      <w:pPr>
        <w:spacing w:after="0" w:line="240" w:lineRule="auto"/>
      </w:pPr>
      <w:r>
        <w:separator/>
      </w:r>
    </w:p>
  </w:footnote>
  <w:footnote w:type="continuationSeparator" w:id="0">
    <w:p w14:paraId="6422449E" w14:textId="77777777" w:rsidR="00856DE3" w:rsidRDefault="00856DE3" w:rsidP="00F1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763795"/>
      <w:docPartObj>
        <w:docPartGallery w:val="Page Numbers (Top of Page)"/>
        <w:docPartUnique/>
      </w:docPartObj>
    </w:sdtPr>
    <w:sdtEndPr/>
    <w:sdtContent>
      <w:p w14:paraId="5BFB8F31" w14:textId="371A8F2B" w:rsidR="00F17DE7" w:rsidRDefault="00F17DE7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B0A956" w14:textId="77777777" w:rsidR="00F17DE7" w:rsidRDefault="00F17D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2E87"/>
    <w:multiLevelType w:val="hybridMultilevel"/>
    <w:tmpl w:val="74DA2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77355"/>
    <w:multiLevelType w:val="hybridMultilevel"/>
    <w:tmpl w:val="915E3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16516">
    <w:abstractNumId w:val="1"/>
  </w:num>
  <w:num w:numId="2" w16cid:durableId="8800026">
    <w:abstractNumId w:val="1"/>
  </w:num>
  <w:num w:numId="3" w16cid:durableId="136612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5D"/>
    <w:rsid w:val="000E71AB"/>
    <w:rsid w:val="001524F4"/>
    <w:rsid w:val="001711AA"/>
    <w:rsid w:val="00224763"/>
    <w:rsid w:val="00256471"/>
    <w:rsid w:val="00257268"/>
    <w:rsid w:val="00262805"/>
    <w:rsid w:val="002B7071"/>
    <w:rsid w:val="00375A5D"/>
    <w:rsid w:val="003D3126"/>
    <w:rsid w:val="004144F3"/>
    <w:rsid w:val="004768C1"/>
    <w:rsid w:val="004C6ACE"/>
    <w:rsid w:val="004D1D23"/>
    <w:rsid w:val="00513924"/>
    <w:rsid w:val="005245C9"/>
    <w:rsid w:val="00532889"/>
    <w:rsid w:val="005507F8"/>
    <w:rsid w:val="00572F0B"/>
    <w:rsid w:val="00584069"/>
    <w:rsid w:val="00586E28"/>
    <w:rsid w:val="00587C6C"/>
    <w:rsid w:val="005C223D"/>
    <w:rsid w:val="005E27EB"/>
    <w:rsid w:val="00616CFA"/>
    <w:rsid w:val="0069428F"/>
    <w:rsid w:val="006F17CC"/>
    <w:rsid w:val="00720E2E"/>
    <w:rsid w:val="008461B7"/>
    <w:rsid w:val="00856DE3"/>
    <w:rsid w:val="008B2688"/>
    <w:rsid w:val="008C41AF"/>
    <w:rsid w:val="00AD0A49"/>
    <w:rsid w:val="00B22391"/>
    <w:rsid w:val="00B55C55"/>
    <w:rsid w:val="00B57D75"/>
    <w:rsid w:val="00B63B7C"/>
    <w:rsid w:val="00BA68E3"/>
    <w:rsid w:val="00C0194C"/>
    <w:rsid w:val="00C91AFD"/>
    <w:rsid w:val="00CD6D2C"/>
    <w:rsid w:val="00D07CBB"/>
    <w:rsid w:val="00D3522D"/>
    <w:rsid w:val="00D824E1"/>
    <w:rsid w:val="00DF1DED"/>
    <w:rsid w:val="00E07A4E"/>
    <w:rsid w:val="00E16298"/>
    <w:rsid w:val="00E37173"/>
    <w:rsid w:val="00E91A43"/>
    <w:rsid w:val="00EA4743"/>
    <w:rsid w:val="00ED1D83"/>
    <w:rsid w:val="00EF5146"/>
    <w:rsid w:val="00F06D9E"/>
    <w:rsid w:val="00F17DE7"/>
    <w:rsid w:val="00F67C60"/>
    <w:rsid w:val="00F71F85"/>
    <w:rsid w:val="00F8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689E"/>
  <w15:chartTrackingRefBased/>
  <w15:docId w15:val="{FCCF2353-8572-4F46-94DE-E0B84193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5A5D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7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5A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5A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5A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5A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5A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5A5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5A5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5A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5A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5A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5A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5A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5A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5A5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5A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5A5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5A5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375A5D"/>
    <w:rPr>
      <w:color w:val="0563C1"/>
      <w:u w:val="single"/>
    </w:rPr>
  </w:style>
  <w:style w:type="paragraph" w:customStyle="1" w:styleId="Default">
    <w:name w:val="Default"/>
    <w:rsid w:val="00375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1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DE7"/>
  </w:style>
  <w:style w:type="paragraph" w:styleId="Fuzeile">
    <w:name w:val="footer"/>
    <w:basedOn w:val="Standard"/>
    <w:link w:val="FuzeileZchn"/>
    <w:uiPriority w:val="99"/>
    <w:unhideWhenUsed/>
    <w:rsid w:val="00F1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DE7"/>
  </w:style>
  <w:style w:type="character" w:customStyle="1" w:styleId="H1">
    <w:name w:val="H1"/>
    <w:uiPriority w:val="99"/>
    <w:rsid w:val="00256471"/>
    <w:rPr>
      <w:rFonts w:ascii="Asap" w:hAnsi="Asap" w:cs="Asap"/>
      <w:b/>
      <w:bCs/>
      <w:color w:val="313341"/>
      <w:sz w:val="57"/>
      <w:szCs w:val="5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ppwaldsee.in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Kremling-Schulz, Anja</dc:creator>
  <cp:keywords/>
  <dc:description/>
  <cp:lastModifiedBy>Hartmann, Martina</cp:lastModifiedBy>
  <cp:revision>2</cp:revision>
  <cp:lastPrinted>2026-03-09T08:07:00Z</cp:lastPrinted>
  <dcterms:created xsi:type="dcterms:W3CDTF">2026-03-20T09:55:00Z</dcterms:created>
  <dcterms:modified xsi:type="dcterms:W3CDTF">2026-03-20T09:55:00Z</dcterms:modified>
</cp:coreProperties>
</file>